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513653</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ind w:left="221" w:hanging="221" w:hangingChars="100"/>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of FR2-1 SSB based L3 measurement delay reduction by optimizing Rx beam sweeping factor</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E4CA1B1">
            <w:pPr>
              <w:keepNext w:val="0"/>
              <w:keepLines w:val="0"/>
              <w:pageBreakBefore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Objective of core part</w:t>
            </w:r>
          </w:p>
          <w:p w14:paraId="7E3750B6">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73B07E94">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4D2132B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23386619">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2EC9CF81">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71B5EFE9">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37632BC6">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0F7CF37F">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p w14:paraId="3B1625CA">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performance part</w:t>
            </w:r>
          </w:p>
          <w:p w14:paraId="6477FA01">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Specify RRM performance requirements and test cases for the Core part enhancements.</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discussion on RRM performance requirements of FR2-1 SSB based L3 measurement delay reduction for connected mode,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discussion on RRM performance requirements of FR2-1 SSB based L3 measurement delay reduction by optimizing Rx beam sweeping factor.</w:t>
      </w:r>
    </w:p>
    <w:p w14:paraId="33D32ED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FE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C04AEE">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Issue 2-1-1: baseline setup for BSF test case</w:t>
            </w:r>
          </w:p>
          <w:p w14:paraId="01075273">
            <w:pPr>
              <w:rPr>
                <w:rFonts w:hint="default" w:ascii="Times New Roman" w:hAnsi="Times New Roman" w:cs="Times New Roman"/>
                <w:b/>
                <w:color w:val="0070C0"/>
                <w:sz w:val="20"/>
                <w:szCs w:val="20"/>
                <w:highlight w:val="none"/>
                <w:u w:val="single"/>
                <w:lang w:eastAsia="ko-KR"/>
              </w:rPr>
            </w:pPr>
          </w:p>
          <w:p w14:paraId="0DC8CDC6">
            <w:pPr>
              <w:pStyle w:val="10"/>
              <w:numPr>
                <w:ilvl w:val="0"/>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Proposal 1(Samsung):</w:t>
            </w:r>
          </w:p>
          <w:p w14:paraId="0048444C">
            <w:pPr>
              <w:pStyle w:val="10"/>
              <w:numPr>
                <w:ilvl w:val="1"/>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bCs/>
                <w:sz w:val="20"/>
                <w:szCs w:val="20"/>
                <w:highlight w:val="none"/>
              </w:rPr>
              <w:t>For the AoA setup of measurement delay reduction for SSB based Inter-frequency measurement by optimizing Rx beam sweeping factor, RAN4 to discuss whether AoA Setup #5 can be considered.</w:t>
            </w:r>
          </w:p>
          <w:p w14:paraId="57C8EC20">
            <w:pPr>
              <w:pStyle w:val="10"/>
              <w:numPr>
                <w:ilvl w:val="1"/>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To define the new test case of measurement delay reduction for SSB based Inter-frequency measurement by optimizing Rx beam sweeping factor, the test requirement should be defined by using serving cell’s quality based triggering condition</w:t>
            </w:r>
          </w:p>
          <w:p w14:paraId="7DB6998E">
            <w:pPr>
              <w:pStyle w:val="10"/>
              <w:numPr>
                <w:ilvl w:val="2"/>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How to define the test parameters involving hysteresis and the TTT/evaluation period of the timer can wait for further solid conclusions.  </w:t>
            </w:r>
          </w:p>
          <w:p w14:paraId="2D9827C0">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[Way forward]</w:t>
            </w:r>
          </w:p>
          <w:p w14:paraId="4139C100">
            <w:pPr>
              <w:pStyle w:val="10"/>
              <w:numPr>
                <w:ilvl w:val="1"/>
                <w:numId w:val="8"/>
              </w:numPr>
              <w:overflowPunct/>
              <w:autoSpaceDE/>
              <w:autoSpaceDN/>
              <w:adjustRightInd/>
              <w:spacing w:after="18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Continue discussion in RAN4#116bis.</w:t>
            </w:r>
          </w:p>
          <w:p w14:paraId="594BB7DE">
            <w:pPr>
              <w:spacing w:after="180"/>
              <w:rPr>
                <w:rFonts w:hint="default" w:ascii="Times New Roman" w:hAnsi="Times New Roman" w:eastAsia="宋体" w:cs="Times New Roman"/>
                <w:sz w:val="20"/>
                <w:szCs w:val="20"/>
                <w:highlight w:val="none"/>
              </w:rPr>
            </w:pPr>
          </w:p>
          <w:p w14:paraId="64AD7783">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Issue 2-1-2: whether or not to test FBS quitting</w:t>
            </w:r>
          </w:p>
          <w:p w14:paraId="46D2AE15">
            <w:pPr>
              <w:rPr>
                <w:rFonts w:hint="default" w:ascii="Times New Roman" w:hAnsi="Times New Roman" w:cs="Times New Roman"/>
                <w:b/>
                <w:color w:val="0070C0"/>
                <w:sz w:val="20"/>
                <w:szCs w:val="20"/>
                <w:highlight w:val="none"/>
                <w:u w:val="single"/>
                <w:lang w:eastAsia="ko-KR"/>
              </w:rPr>
            </w:pPr>
          </w:p>
          <w:p w14:paraId="1BD131E4">
            <w:pPr>
              <w:pStyle w:val="10"/>
              <w:numPr>
                <w:ilvl w:val="0"/>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Option 1(CMCC): </w:t>
            </w:r>
            <w:r>
              <w:rPr>
                <w:rFonts w:hint="default" w:ascii="Times New Roman" w:hAnsi="Times New Roman" w:eastAsia="宋体" w:cs="Times New Roman"/>
                <w:iCs/>
                <w:sz w:val="20"/>
                <w:szCs w:val="20"/>
                <w:highlight w:val="none"/>
              </w:rPr>
              <w:t>it is proposed to discuss whether to test FBS quiting when FBS conditions are met, e.g. whether to test that UE fallback to normal measurement when it has performed fast measurement for at least T1 from the time point when UE enters the FBS mode after meeting the FBS entry condition.</w:t>
            </w:r>
          </w:p>
          <w:p w14:paraId="54A0BEBC">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[Way forward]</w:t>
            </w:r>
          </w:p>
          <w:p w14:paraId="78A6D883">
            <w:pPr>
              <w:pStyle w:val="10"/>
              <w:numPr>
                <w:ilvl w:val="1"/>
                <w:numId w:val="8"/>
              </w:numPr>
              <w:overflowPunct/>
              <w:autoSpaceDE/>
              <w:autoSpaceDN/>
              <w:adjustRightInd/>
              <w:spacing w:after="180"/>
              <w:ind w:firstLineChars="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rPr>
              <w:t>Continue discussion in RAN4#116bis.</w:t>
            </w:r>
          </w:p>
        </w:tc>
      </w:tr>
    </w:tbl>
    <w:p w14:paraId="3FD9E32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In RAN4#114bis meeting, it was agreed not to test UE no using </w:t>
      </w:r>
      <w:r>
        <w:rPr>
          <w:rFonts w:hint="default" w:ascii="Times New Roman" w:hAnsi="Times New Roman" w:eastAsia="宋体" w:cs="Times New Roman"/>
          <w:sz w:val="20"/>
          <w:szCs w:val="20"/>
        </w:rPr>
        <w:t>FBS for scenario 1~4 if the FBS condition is not met.</w:t>
      </w:r>
      <w:r>
        <w:rPr>
          <w:rFonts w:hint="eastAsia" w:ascii="Times New Roman" w:hAnsi="Times New Roman" w:cs="Times New Roman"/>
          <w:sz w:val="20"/>
          <w:szCs w:val="20"/>
          <w:lang w:val="en-US" w:eastAsia="zh-CN"/>
        </w:rPr>
        <w:t xml:space="preserve"> In </w:t>
      </w:r>
      <w:r>
        <w:rPr>
          <w:rFonts w:hint="eastAsia" w:ascii="Times New Roman" w:hAnsi="Times New Roman"/>
          <w:sz w:val="20"/>
          <w:szCs w:val="20"/>
          <w:lang w:val="en-US" w:eastAsia="zh-CN"/>
        </w:rPr>
        <w:t>RAN4#115</w:t>
      </w:r>
      <w:r>
        <w:rPr>
          <w:rFonts w:hint="eastAsia" w:ascii="Times New Roman" w:hAnsi="Times New Roman" w:cs="Times New Roman"/>
          <w:sz w:val="20"/>
          <w:szCs w:val="20"/>
          <w:lang w:val="en-US" w:eastAsia="zh-CN"/>
        </w:rPr>
        <w:t xml:space="preserve"> meeting, there was discussion about quiting FBS even if FBS condition is met. The agreements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7E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DA7A8B0">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1-1-1: Conditions to trigger UE to quit “L3 measurement delay reduction by optimizing Rx BSF”</w:t>
            </w:r>
          </w:p>
          <w:p w14:paraId="608DF264">
            <w:pPr>
              <w:snapToGrid w:val="0"/>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69AFFFD6">
            <w:pPr>
              <w:snapToGrid w:val="0"/>
              <w:spacing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the quitting condition of FBS:</w:t>
            </w:r>
          </w:p>
          <w:p w14:paraId="33161CFC">
            <w:pPr>
              <w:pStyle w:val="10"/>
              <w:numPr>
                <w:ilvl w:val="0"/>
                <w:numId w:val="9"/>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a new UAI indicating “overheating” issue:</w:t>
            </w:r>
          </w:p>
          <w:p w14:paraId="48487676">
            <w:pPr>
              <w:pStyle w:val="10"/>
              <w:numPr>
                <w:ilvl w:val="1"/>
                <w:numId w:val="9"/>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RAN4 will not discuss the UE behaviour after reporting UAI</w:t>
            </w:r>
          </w:p>
          <w:p w14:paraId="071F3405">
            <w:pPr>
              <w:pStyle w:val="10"/>
              <w:numPr>
                <w:ilvl w:val="0"/>
                <w:numId w:val="9"/>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Introduce a timer-based solution:</w:t>
            </w:r>
          </w:p>
          <w:p w14:paraId="56067CA3">
            <w:pPr>
              <w:pStyle w:val="10"/>
              <w:numPr>
                <w:ilvl w:val="1"/>
                <w:numId w:val="9"/>
              </w:numPr>
              <w:snapToGrid w:val="0"/>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is allowed to fall back to normal measurement when it has performed fast measurement for at least T1 from the time point when UE enters the FBS mode after meeting the FBS entry condition</w:t>
            </w:r>
          </w:p>
          <w:p w14:paraId="4635FD87">
            <w:pPr>
              <w:pStyle w:val="10"/>
              <w:numPr>
                <w:ilvl w:val="2"/>
                <w:numId w:val="9"/>
              </w:numPr>
              <w:spacing w:after="0"/>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Further discuss the candidate numbers for T1.</w:t>
            </w:r>
          </w:p>
        </w:tc>
      </w:tr>
    </w:tbl>
    <w:p w14:paraId="4407B2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Even if FBS condition is met, UE can fallback </w:t>
      </w:r>
      <w:r>
        <w:rPr>
          <w:rFonts w:hint="default" w:ascii="Times New Roman" w:hAnsi="Times New Roman" w:eastAsia="宋体" w:cs="Times New Roman"/>
          <w:sz w:val="20"/>
          <w:szCs w:val="20"/>
        </w:rPr>
        <w:t>back to normal measurement when it has performed fast measurement for at least T1</w:t>
      </w:r>
      <w:r>
        <w:rPr>
          <w:rFonts w:hint="eastAsia" w:ascii="Times New Roman" w:hAnsi="Times New Roman" w:cs="Times New Roman"/>
          <w:sz w:val="20"/>
          <w:szCs w:val="20"/>
          <w:lang w:val="en-US" w:eastAsia="zh-CN"/>
        </w:rPr>
        <w:t xml:space="preserve">. Since the UE behaviour is different, it is proposed to discuss whether to introduce test case for quitting mechanism when FBS conditions are met. On one hand, it is better to introduce test case to verify the performance. On the other hand, the mechanism is that UE is allowed to fallback to </w:t>
      </w:r>
      <w:r>
        <w:rPr>
          <w:rFonts w:hint="default" w:ascii="Times New Roman" w:hAnsi="Times New Roman" w:eastAsia="宋体" w:cs="Times New Roman"/>
          <w:sz w:val="20"/>
          <w:szCs w:val="20"/>
        </w:rPr>
        <w:t>normal measurement</w:t>
      </w:r>
      <w:r>
        <w:rPr>
          <w:rFonts w:hint="eastAsia" w:ascii="Times New Roman" w:hAnsi="Times New Roman" w:cs="Times New Roman"/>
          <w:sz w:val="20"/>
          <w:szCs w:val="20"/>
          <w:lang w:val="en-US" w:eastAsia="zh-CN"/>
        </w:rPr>
        <w:t>, which means that UE can choose not to fall back and continue to perform FBS after T1.</w:t>
      </w:r>
      <w:r>
        <w:rPr>
          <w:rFonts w:hint="eastAsia" w:ascii="Times New Roman" w:hAnsi="Times New Roman"/>
          <w:sz w:val="20"/>
          <w:szCs w:val="20"/>
          <w:lang w:val="en-US" w:eastAsia="zh-CN"/>
        </w:rPr>
        <w:t xml:space="preserve"> we re open for discussion, and would like to hear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views.</w:t>
      </w:r>
    </w:p>
    <w:p w14:paraId="4CF7C74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it is proposed to discuss whether to test FBS quitting </w:t>
      </w:r>
      <w:r>
        <w:rPr>
          <w:rFonts w:hint="eastAsia" w:ascii="Times New Roman" w:hAnsi="Times New Roman"/>
          <w:b/>
          <w:bCs/>
          <w:i/>
          <w:iCs/>
          <w:sz w:val="20"/>
          <w:szCs w:val="20"/>
          <w:u w:val="single"/>
          <w:lang w:val="en-US" w:eastAsia="zh-CN"/>
        </w:rPr>
        <w:t>when FBS conditions are met</w:t>
      </w:r>
      <w:r>
        <w:rPr>
          <w:rFonts w:hint="eastAsia" w:ascii="Times New Roman" w:hAnsi="Times New Roman"/>
          <w:b/>
          <w:bCs/>
          <w:i/>
          <w:iCs/>
          <w:sz w:val="20"/>
          <w:szCs w:val="20"/>
          <w:lang w:val="en-US" w:eastAsia="zh-CN"/>
        </w:rPr>
        <w:t xml:space="preserve">, e.g. whether to test that UE fallback to </w:t>
      </w:r>
      <w:r>
        <w:rPr>
          <w:rFonts w:hint="default" w:ascii="Times New Roman" w:hAnsi="Times New Roman" w:eastAsia="宋体" w:cs="Times New Roman"/>
          <w:b/>
          <w:bCs/>
          <w:i/>
          <w:iCs/>
          <w:sz w:val="20"/>
          <w:szCs w:val="20"/>
        </w:rPr>
        <w:t>normal measurement when it has performed fast measurement for at least T1 from the time point when UE enters the FBS mode after meeting the FBS entry condition</w:t>
      </w:r>
      <w:r>
        <w:rPr>
          <w:rFonts w:hint="eastAsia" w:ascii="Times New Roman" w:hAnsi="Times New Roman" w:cs="Times New Roman"/>
          <w:b/>
          <w:bCs/>
          <w:i/>
          <w:iCs/>
          <w:sz w:val="20"/>
          <w:szCs w:val="20"/>
          <w:lang w:val="en-US" w:eastAsia="zh-CN"/>
        </w:rPr>
        <w:t>.</w:t>
      </w:r>
    </w:p>
    <w:p w14:paraId="56A64BA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6"/>
    <w:bookmarkEnd w:id="7"/>
    <w:p w14:paraId="23069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RRM performance requirements of FR2-1 SSB based L3 measurement delay reduction for connected mode. The proposals are:</w:t>
      </w:r>
    </w:p>
    <w:p w14:paraId="5FD4693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1: it is proposed to discuss whether to test FBS quitting </w:t>
      </w:r>
      <w:r>
        <w:rPr>
          <w:rFonts w:hint="eastAsia" w:ascii="Times New Roman" w:hAnsi="Times New Roman"/>
          <w:b/>
          <w:bCs/>
          <w:i/>
          <w:iCs/>
          <w:sz w:val="20"/>
          <w:szCs w:val="20"/>
          <w:u w:val="single"/>
          <w:lang w:val="en-US" w:eastAsia="zh-CN"/>
        </w:rPr>
        <w:t>when FBS conditions are met</w:t>
      </w:r>
      <w:r>
        <w:rPr>
          <w:rFonts w:hint="eastAsia" w:ascii="Times New Roman" w:hAnsi="Times New Roman"/>
          <w:b/>
          <w:bCs/>
          <w:i/>
          <w:iCs/>
          <w:sz w:val="20"/>
          <w:szCs w:val="20"/>
          <w:lang w:val="en-US" w:eastAsia="zh-CN"/>
        </w:rPr>
        <w:t xml:space="preserve">, e.g. whether to test that UE fallback to </w:t>
      </w:r>
      <w:r>
        <w:rPr>
          <w:rFonts w:hint="default" w:ascii="Times New Roman" w:hAnsi="Times New Roman" w:eastAsia="宋体" w:cs="Times New Roman"/>
          <w:b/>
          <w:bCs/>
          <w:i/>
          <w:iCs/>
          <w:sz w:val="20"/>
          <w:szCs w:val="20"/>
        </w:rPr>
        <w:t>normal measurement when it has performed fast measurement for at least T1 from the time point when UE enters the FBS mode after meeting the FBS entry condition</w:t>
      </w:r>
      <w:r>
        <w:rPr>
          <w:rFonts w:hint="eastAsia" w:ascii="Times New Roman" w:hAnsi="Times New Roman" w:cs="Times New Roman"/>
          <w:b/>
          <w:bCs/>
          <w:i/>
          <w:iCs/>
          <w:sz w:val="20"/>
          <w:szCs w:val="20"/>
          <w:lang w:val="en-US" w:eastAsia="zh-CN"/>
        </w:rPr>
        <w:t>.</w:t>
      </w:r>
    </w:p>
    <w:p w14:paraId="00349AA1">
      <w:pPr>
        <w:tabs>
          <w:tab w:val="left" w:pos="1134"/>
        </w:tabs>
        <w:spacing w:after="180" w:line="240" w:lineRule="exact"/>
        <w:rPr>
          <w:rFonts w:hint="eastAsia" w:ascii="Times New Roman" w:hAnsi="Times New Roman"/>
          <w:sz w:val="20"/>
          <w:szCs w:val="20"/>
          <w:highlight w:val="none"/>
        </w:rPr>
      </w:pPr>
    </w:p>
    <w:p w14:paraId="7AA0D5E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5F106BF">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R4-2512124</w:t>
      </w:r>
      <w:r>
        <w:rPr>
          <w:rFonts w:hint="eastAsia" w:ascii="Times" w:hAnsi="Times" w:eastAsia="宋体"/>
          <w:b w:val="0"/>
          <w:sz w:val="20"/>
          <w:lang w:val="en-US" w:eastAsia="zh-CN"/>
        </w:rPr>
        <w:t>, WF on RRM requirements for NR_RRM_Ph5_Part1, Apple</w:t>
      </w:r>
    </w:p>
    <w:p w14:paraId="76895181">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R4-2508264</w:t>
      </w:r>
      <w:r>
        <w:rPr>
          <w:rFonts w:hint="eastAsia" w:ascii="Times" w:hAnsi="Times" w:eastAsia="宋体"/>
          <w:b w:val="0"/>
          <w:sz w:val="20"/>
          <w:lang w:val="en-US" w:eastAsia="zh-CN"/>
        </w:rPr>
        <w:t>, WF on RRM requirements for NR_RRM_Ph5_Part1, Apple</w:t>
      </w:r>
    </w:p>
    <w:p w14:paraId="216760E6">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R4-2504899</w:t>
      </w:r>
      <w:r>
        <w:rPr>
          <w:rFonts w:hint="eastAsia" w:ascii="Times" w:hAnsi="Times" w:eastAsia="宋体"/>
          <w:b w:val="0"/>
          <w:sz w:val="20"/>
          <w:lang w:val="en-US" w:eastAsia="zh-CN"/>
        </w:rPr>
        <w:t>, WF on RRM requirements for NR_RRM_Ph5_Part1, Apple</w:t>
      </w:r>
    </w:p>
    <w:p w14:paraId="341B5EB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R4-2502592</w:t>
      </w:r>
      <w:r>
        <w:rPr>
          <w:rFonts w:hint="eastAsia" w:ascii="Times" w:hAnsi="Times" w:eastAsia="宋体"/>
          <w:b w:val="0"/>
          <w:sz w:val="20"/>
          <w:lang w:val="en-US" w:eastAsia="zh-CN"/>
        </w:rPr>
        <w:t>, WF on RRM requirements for NR_RRM_Ph5_Part1, Apple</w:t>
      </w:r>
    </w:p>
    <w:p w14:paraId="7B0F4863">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23F0DB77">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7551112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42A328E">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22376D36">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RP-242380</w:t>
      </w:r>
      <w:r>
        <w:rPr>
          <w:rFonts w:hint="eastAsia" w:ascii="Times" w:hAnsi="Times" w:eastAsia="宋体"/>
          <w:b w:val="0"/>
          <w:sz w:val="20"/>
          <w:lang w:val="en-US" w:eastAsia="zh-CN"/>
        </w:rPr>
        <w:t>, Revised WID: NR Radio Resource Management (RRM) Phase 5</w:t>
      </w:r>
    </w:p>
    <w:p w14:paraId="7080E38C">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214A71F6">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425D6FFB">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5B61555D">
      <w:pPr>
        <w:pStyle w:val="11"/>
        <w:framePr w:wrap="auto" w:vAnchor="margin" w:hAnchor="text" w:yAlign="inline"/>
        <w:ind w:right="400"/>
        <w:jc w:val="both"/>
        <w:rPr>
          <w:rFonts w:ascii="Times" w:hAnsi="Times" w:eastAsia="宋体"/>
          <w:b w:val="0"/>
          <w:sz w:val="20"/>
          <w:lang w:eastAsia="zh-CN"/>
        </w:rPr>
      </w:pPr>
    </w:p>
    <w:p w14:paraId="0324880D">
      <w:pPr>
        <w:pStyle w:val="11"/>
        <w:framePr w:wrap="auto" w:vAnchor="margin" w:hAnchor="text" w:yAlign="inline"/>
        <w:ind w:right="400"/>
        <w:jc w:val="both"/>
        <w:rPr>
          <w:rFonts w:hint="eastAsia" w:ascii="Times" w:hAnsi="Times" w:eastAsia="宋体"/>
          <w:b w:val="0"/>
          <w:sz w:val="20"/>
          <w:lang w:val="en-US" w:eastAsia="zh-CN"/>
        </w:rPr>
      </w:pP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2D1D7BD8"/>
    <w:multiLevelType w:val="multilevel"/>
    <w:tmpl w:val="2D1D7BD8"/>
    <w:lvl w:ilvl="0" w:tentative="0">
      <w:start w:val="1"/>
      <w:numFmt w:val="bullet"/>
      <w:lvlText w:val="•"/>
      <w:lvlJc w:val="left"/>
      <w:pPr>
        <w:ind w:left="720" w:hanging="360"/>
      </w:pPr>
      <w:rPr>
        <w:rFonts w:ascii="Helvetica" w:hAnsi="Helvetica" w:eastAsia="Helvetica" w:cs="Helvetica"/>
        <w:b w:val="0"/>
        <w:bCs w:val="0"/>
        <w:i w:val="0"/>
        <w:iCs w:val="0"/>
        <w:caps w:val="0"/>
        <w:smallCaps w:val="0"/>
        <w:strike w:val="0"/>
        <w:dstrike w:val="0"/>
        <w:color w:val="4A4A4A"/>
        <w:spacing w:val="0"/>
        <w:w w:val="100"/>
        <w:kern w:val="0"/>
        <w:position w:val="0"/>
        <w:highlight w:val="none"/>
        <w:vertAlign w:val="baseline"/>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4"/>
  </w:num>
  <w:num w:numId="3">
    <w:abstractNumId w:val="5"/>
  </w:num>
  <w:num w:numId="4">
    <w:abstractNumId w:val="7"/>
  </w:num>
  <w:num w:numId="5">
    <w:abstractNumId w:val="0"/>
  </w:num>
  <w:num w:numId="6">
    <w:abstractNumId w:val="2"/>
  </w:num>
  <w:num w:numId="7">
    <w:abstractNumId w:val="1"/>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85106D"/>
    <w:rsid w:val="03867954"/>
    <w:rsid w:val="039B37C7"/>
    <w:rsid w:val="066675EE"/>
    <w:rsid w:val="06907413"/>
    <w:rsid w:val="08ED236E"/>
    <w:rsid w:val="095F3199"/>
    <w:rsid w:val="097E7F9F"/>
    <w:rsid w:val="0A424F95"/>
    <w:rsid w:val="0C18633A"/>
    <w:rsid w:val="0D23491D"/>
    <w:rsid w:val="0F4D6C2D"/>
    <w:rsid w:val="0F565B36"/>
    <w:rsid w:val="102962AF"/>
    <w:rsid w:val="12D547F3"/>
    <w:rsid w:val="14231F17"/>
    <w:rsid w:val="154B4C98"/>
    <w:rsid w:val="17AD6F65"/>
    <w:rsid w:val="18FF1069"/>
    <w:rsid w:val="1A9346AF"/>
    <w:rsid w:val="1AFD104A"/>
    <w:rsid w:val="1CA473E9"/>
    <w:rsid w:val="1DA11B98"/>
    <w:rsid w:val="1DBA5669"/>
    <w:rsid w:val="1DE91903"/>
    <w:rsid w:val="1E262080"/>
    <w:rsid w:val="1EA13FCF"/>
    <w:rsid w:val="1F281DCF"/>
    <w:rsid w:val="1F8E0045"/>
    <w:rsid w:val="20136430"/>
    <w:rsid w:val="206F7D0E"/>
    <w:rsid w:val="210324B5"/>
    <w:rsid w:val="22F84732"/>
    <w:rsid w:val="238A445D"/>
    <w:rsid w:val="257F1DCC"/>
    <w:rsid w:val="25E20F82"/>
    <w:rsid w:val="26960BDD"/>
    <w:rsid w:val="27C80F70"/>
    <w:rsid w:val="283B7580"/>
    <w:rsid w:val="295A479C"/>
    <w:rsid w:val="2A495989"/>
    <w:rsid w:val="2BB92149"/>
    <w:rsid w:val="2D0F04FC"/>
    <w:rsid w:val="2E7C01C6"/>
    <w:rsid w:val="342A6B27"/>
    <w:rsid w:val="360D33BD"/>
    <w:rsid w:val="36292328"/>
    <w:rsid w:val="39A706A6"/>
    <w:rsid w:val="3B511B0B"/>
    <w:rsid w:val="3E033EB4"/>
    <w:rsid w:val="42AC3D86"/>
    <w:rsid w:val="44525938"/>
    <w:rsid w:val="44B04585"/>
    <w:rsid w:val="48823F01"/>
    <w:rsid w:val="49AF110F"/>
    <w:rsid w:val="4BBF2155"/>
    <w:rsid w:val="4D9D16E6"/>
    <w:rsid w:val="51B80221"/>
    <w:rsid w:val="534263BF"/>
    <w:rsid w:val="53E3402E"/>
    <w:rsid w:val="56185140"/>
    <w:rsid w:val="58875047"/>
    <w:rsid w:val="59B212B6"/>
    <w:rsid w:val="5C2B1D85"/>
    <w:rsid w:val="5C4A521A"/>
    <w:rsid w:val="5D1E23CA"/>
    <w:rsid w:val="5EFF572F"/>
    <w:rsid w:val="63E4531B"/>
    <w:rsid w:val="645A4B51"/>
    <w:rsid w:val="663E7534"/>
    <w:rsid w:val="66D222BD"/>
    <w:rsid w:val="6782683B"/>
    <w:rsid w:val="67A4673A"/>
    <w:rsid w:val="68112FCA"/>
    <w:rsid w:val="6A306848"/>
    <w:rsid w:val="6BBF44D0"/>
    <w:rsid w:val="6C1808E6"/>
    <w:rsid w:val="6C890C1C"/>
    <w:rsid w:val="6D673814"/>
    <w:rsid w:val="6DF25BEE"/>
    <w:rsid w:val="6F375CDD"/>
    <w:rsid w:val="726D3849"/>
    <w:rsid w:val="73720C9E"/>
    <w:rsid w:val="73C17630"/>
    <w:rsid w:val="746C11B7"/>
    <w:rsid w:val="7A4D2F1A"/>
    <w:rsid w:val="7A656E5D"/>
    <w:rsid w:val="7C4E477F"/>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2025-10-02T02:12:20Z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